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24 vom 18. Januar 2018</w:t>
      </w:r>
    </w:p>
    <w:p>
      <w:r>
        <w:t>VS Kantonsgericht, 2018-01-18, FR</w:t>
      </w:r>
    </w:p>
    <w:p>
      <w:r>
        <w:rPr>
          <w:b/>
        </w:rPr>
        <w:t xml:space="preserve">Quelle: </w:t>
      </w:r>
      <w:r>
        <w:t>https://mcp.opencaselaw.ch/entscheid/vs_gerichte_C1 17 24</w:t>
      </w:r>
    </w:p>
    <w:p>
      <w:r>
        <w:t>FR: VS_GERICHTE C1 17 24 du 18 janvier 2018</w:t>
      </w:r>
    </w:p>
    <w:p>
      <w:r>
        <w:t>IT: VS_GERICHTE C1 17 24 del 18 gennaio 2018</w:t>
      </w:r>
    </w:p>
    <w:p>
      <w:pPr>
        <w:pStyle w:val="Heading2"/>
      </w:pPr>
      <w:r>
        <w:t>Regeste</w:t>
      </w:r>
    </w:p>
    <w:p>
      <w:r>
        <w:t>C1 17 24 JUGEMENT DU 18 JANVIER 2018 Le juge I du district de Sion M. François Vouilloz, juge ; Mme Emmanuelle Felley, greffière, en la cause W _________ et X _________, demandeurs, représentés par Maître M _________, avocat, contre Y_________ et Z_________, défendeurs, représentés par Maître N_________, avocat,.</w:t>
      </w:r>
    </w:p>
    <w:p>
      <w:pPr>
        <w:pStyle w:val="Heading2"/>
      </w:pPr>
      <w:r>
        <w:t>Erwägungen</w:t>
      </w:r>
    </w:p>
    <w:p>
      <w:r>
        <w:rPr>
          <w:b/>
        </w:rPr>
        <w:t>E. 1</w:t>
      </w:r>
    </w:p>
    <w:p>
      <w:r>
        <w:t>Les demandeurs invoquent l’art. 679 CC. A la suite de l’intervention de Z _________ le 1er juin 2016, les demandeurs disent avoir constaté des fissures dans leur appartement, dues, selon eux, à un excès du droit de propriété par Z _________. Selon eux, le coût des travaux de réparation constituent un dommage. Selon eux, le rapport de Q _________ SA constate l'existence d'un lien de causalité entre les travaux et les fissures. Selon eux, un peintre a attesté que ces fissures n'existaient pas lorsque les plafonds ont été repeints. Sur cette base, ils réclament 4'776 fr. 40 et des frais de défense avant procès, par 3'009 fr., ainsi que les avances devant le juge de commune, par 400 fr. (CR CO I - WERRO, n. 12 ad art. 42 CO; n. 5 ad art. 46 CO). Implicitement, afin d’obtenir la réparation du dommage allégué, les demandeurs invoque l’action en réparation du dommage («sans préjudice de tous dommages- intérêts») de l'art. 679 al. 1 CC.</w:t>
      </w:r>
    </w:p>
    <w:p>
      <w:r>
        <w:t>- 17 -</w:t>
      </w:r>
    </w:p>
    <w:p>
      <w:r>
        <w:rPr>
          <w:b/>
        </w:rPr>
        <w:t>E. 2</w:t>
      </w:r>
    </w:p>
    <w:p>
      <w:r>
        <w:t>Selon l’art. 679 al. 1 CC (responsabilité du propriétaire ; en cas d'excès du droit de propriété), celui qui est atteint ou menacé d'un dommage parce qu'un propriétaire excède son droit, peut actionner ce propriétaire pour qu'il remette les choses en l'état ou prenne des mesures en vue d'écarter le danger, sans préjudice de tous dommages- intérêts. Selon l’art. 679a al. 1 CC (responsabilité du propriétaire ; en cas d'exploitation licite d'un fonds),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dommages-intérêts. L'art. 679 al. 1 CC accorde au voisin deux types d'actions : pour défendre son droit lui-même, le voisin dispose d'une action en cessation de l'atteinte («remette les choses en l'état ou prenne des mesures en vue d'écarter le danger») et d'une action en prévention de l'atteinte (non prévue par le texte de l'art. 679 al. 1 CC, mais admise par la jurisprudence); une action en constatation de droit est également ouverte (CR CC II - BOVET, n. 2 ad art. 679 CC). Pour obtenir la réparation du dommage qu'il aurait subi, le voisin dispose d'une action en réparation du dommage («sans préjudice de tous dommages- intérêts»); l'art. 679 al. 1 CC introduit ainsi une responsabilité du propriétaire d'immeuble pour les dommages causés à ses voisins à la suite d'une violation des art. 684 ss. Il s'agit d'une responsabilité objective (ou causale), qui existe indépendamment d'une faute du propriétaire (STEINAUER, Les droits réels II, n. 1894 ; CR CC II - BOVET, n. 44 ad art. 679 CC). Les art. 679 s. CC constituent une lex specialis par rapport à l'art. 641 al. 2 CC pour le cas où l'atteinte provient du fait qu'un voisin excède son droit de propriété parce qu'il ne respecte pas les art. 684 ss CC (STEINAUER, op. cit., n. 1896).</w:t>
      </w:r>
    </w:p>
    <w:p>
      <w:r>
        <w:t>S’agissant des actions des art. 679 s. CC, la qualité pour agir appartient au «voisin», c'est-à-dire à la personne qui est propriétaire de l'immeuble voisin, peu importe qu'elle en soit possesseur immédiat ou non, ou qui a la maîtrise effective de l'immeuble voisin (STEINAUER, op. cit., n. 1902 ; PRADERVAND-KERNEN, Propriété par étages et droit de voisinage, PPE 2017, p. 146, n. 31 ; CR CC II - BOVET, n. 23 ss ad art. 679 CC ; dans les relations internes à la PPE : CR CC II - BOVET, n. 25 ad art. 679 CC). Chacun des copropriétaires atteint par un trouble peut intenter l’action négatoire même si les autres copropriétaires d’étages consentent au trouble (VOUILLOZ, Les attributions respectives des organes de la PPE, in La propriété par étages, Genève/Bâle/Munich 2013, p. 45 ss, 49). S’agissant d’une atteinte relevant de personnes privées, la qualité pour</w:t>
      </w:r>
    </w:p>
    <w:p>
      <w:r>
        <w:t>- 18 - défendre est reconnue non seulement au propriétaire, mais aussi au titulaire d'un droit réel limité qui a l'usage du fonds ou au titulaire d'un droit personnel permettant d'utiliser le fonds. Le demandeur doit agir contre le propriétaire actuel du fonds. L'action en dommages-intérêts ne peut être intentée que contre le propriétaire qui a causé le dommage en excédant son droit (même si entretemps, il a aliéné le fonds) (STEINAUER, op. cit., n. 1905 ; dans les relations internes à la PPE : PRADERVAND-KERNEN, PPE 2017, p. 151, n. 45 ; CR CC II - BOVET, n. 32 ad art. 679 CC).</w:t>
      </w:r>
    </w:p>
    <w:p>
      <w:r>
        <w:t>S’agissant des conditions matérielles, l'admission de toutes les actions ouvertes selon l'art. 679 al. 1 CC est subordonnée à la réalisation des trois conditions suivantes : - un excès dans l'utilisation du fonds, c'est-à-dire un dépassement des limites assignées à la propriété foncière par le droit de voisinage ; - une atteinte (actuelle ou menaçante) aux droits du voisin ; - un rapport de causalité entre l'excès et l'atteinte. L'admission des actions ouvertes par l'art. 679 al. 1 CC est donc indépendante de la faute du défendeur (STEINAUER, op. cit., n. 1908 s.). Il n'y a excès au sens de l'art. 679 CC que si un comportement humain en connexité avec l'utilisation et/ou l'exploitation du fonds viole les dispositions du droit de voisinage restreignant le droit de propriété. Le comportement humain peut consister en un acte positif ou en une omission. Le comportement humain doit être en connexité avec l'exercice du pouvoir de fait sur le fonds, c'est-à-dire avec l'exploitation ou toute autre utilisation de ce fonds (CR CC II - BOVET, n. 8, 10 ad art. 679 CC). Le rapport avec le fonds ne doit pas être purement fortuit (STEINAUER, op. cit., n. 1910 ss). L'excès doit provenir de l'utilisation d'un fonds et se produire sur un autre fonds. Par ailleurs, si un propriétaire d'étage excède son droit au détriment d'un autre propriétaire d'étage, le litige doit aussi être tranché selon l'art. 679 CC (CR CC II - BOVET, n. 14 ad art. 679 CC ; CR CC II - AMOOS PIGUET, n. 23 ad art. 712a CC). Enfin et surtout, l'excès doit consister dans la violation des règles dit droit de voisinage. Les actions régies par l'art. 679 CC constituent la sanction générale des règles de voisinage et plus particulièrement, en pratique, celle de l'art. 684 CC. Si le voisin a donné son accord au comportement dommageable, la violation des règles de voisinage n'est pas illicite (STEINAUER, op. cit, n. 1912 ss). L'excès commis par le défendeur doit causer une atteinte aux droits du voisin. L'art. 679 CC n'envisage que le cas d'un «dommage»; mais le voisin est aussi protégé contre des atteintes qui ne constituent pas un dommage au sens strict de ce terme (par exemple, contre des bruits excessifs). Il n'est pas nécessaire que le fonds lui-même soit affecté dans son intégrité;</w:t>
      </w:r>
    </w:p>
    <w:p>
      <w:r>
        <w:t>- 19 - il suffit que les effets de l'excès se fassent sentir sur les personnes qui séjournent sur le fonds ou sur les choses mobilières qui s'y trouvent (STEINAUER, op. cit., n. 1918).</w:t>
      </w:r>
    </w:p>
    <w:p>
      <w:r>
        <w:t>S’agissant du rapport de causalité entre l'excès et l'atteinte, les règles ordinaires sur la causalité, naturelle et adéquate, s’appliquent. C'est le demandeur qui a le fardeau de la preuve (STEINAUER, op. cit., n. 1919 ; CR CC II - BOVET, n. 21 ad art. 679 CC). Chacune des actions (action en cessation de l'atteinte ; action en prévention de l'atteinte ; action en constatation de droit ; action en réparation du dommage) est soumise à des conditions particulières. S’agissant de l’action en réparation du dommage, cette action tend à obtenir la réparation des dommages causés au demandeur par les immissions excessives. Elle permet en particulier de faire supprimer les conséquences de ces immissions sur le fonds du demandeur; à cet égard, d'autres modes de réparation que les prestations pécuniaires peuvent être ordonnées par le tribunal, par exemple le déblaiement de terre ou le nettoyage et la remise en état d'un fonds endommagé par une inondation. L'admission de l'action est subordonnée à la condition particulière que le demandeur fasse la preuve du dommage (et de la relation de causalité adéquate entre l'atteinte et le dommage) (CR CC II - BOVET, n. 21 ad art. 679 CC). En revanche, la preuve d'une faute du défendeur n'est pas requise; l'art. 679 CC ne se contente donc pas de réserver l'application des art. 41 ss CO, mais crée une responsabilité objective (STEINAUER, op. cit., n. 1928 s. ; CC II - BOVET, n. 22 ad art. 679 CC).</w:t>
      </w:r>
    </w:p>
    <w:p>
      <w:r>
        <w:t>L'action en réparation du dommage se prescrit conformément à l'art. 60 CO (ATF 127 III 257 ; STEINAUER, op. cit., n. 1930 ; PRADERVAND-KERNEN, PPE 2017, p. 150, n. 43). Le délai de prescription ne commence à courir que lorsque le comportement dommageable (sur le fonds à l'origine de l'immission) a pris fin. Dès lors, aussi longtemps que, par exemple, durent des émissions de fumées polluantes, il est possible de demander la réparation de l'ensemble des dommages qu'elles ont causés dans le passé. En revanche, si le dommage provient d'un fait excessif unique (p. ex. travaux d'excavation ayant provoqué un glissement de terrain), le délai de prescription commence à courir dès que cet excès a pris fin (STEINAUER, op. cit., n. 1931 ; CC II - BOVET, n. 44 ad art. 679 CC). Le for de l'action est au domicile ou au siège de la personne ayant subi le dommage ou du défendeur, ou encore au lieu de l'origine de l'atteinte ou à celui où le résultat s'est produit (art. 36 CPC) (CR CC II - BOVET, n. 47 ad</w:t>
      </w:r>
    </w:p>
    <w:p>
      <w:r>
        <w:t>- 20 - art. 679 CC). Pour le cas où l'action en réparation du dommage est ouverte en même temps qu'une action à raison de l'atteinte, l'art. 15 al. 2 CPC prévoit en outre un for de connexité; le demandeur qui ouvre à son domicile une action en réparation du dommage peut ainsi y faire valoir une prétention à raison de l'atteinte. Le for de l'art. 36 CPC ne s'applique pas en matière internationale. Comme il n'est pas expressément déclaré impératif, une prorogation de for est possible (art. 9 et 17 CPC ; art. 129 et 138 LDIP ; art. 5 ch. 3 CL) (STEINAUER, op. cit., n. 1930b). S’agissant d’une exploitation licite du fonds, en principe, l'exploitation d'un fonds n'est licite que si elle ne provoque pas d'immissions excessives au sens de l'art. 684 CC. Il peut toutefois arriver, notamment lors de travaux de construction, qu'une immission en elle-même excessive, soit licite parce qu'elle est temporaire et inévitable (en ce sens que son interdiction serait hors de proportion avec l'avantage qu'en retirerait le voisin).</w:t>
      </w:r>
    </w:p>
    <w:p>
      <w:r>
        <w:t>Le nouvel art. 679a CC, entré en vigueur le 1er janvier 2012, prévoit alors que, comme l'immission doit être considérée comme licite, une action à raison du trouble est exclue (CR CC II - BOVET, n. 51 ad art. 679 CC). Toutefois, comme l'immission est tout de même excessive, le voisin peut exiger le versement de dommages-intérêts. L'admission de l'action est subordonnée aux mêmes conditions qu'en cas d'immissions excessives illicites. Le demandeur doit d'abord établir que l'exploitation du fonds du défendeur provoque(ra) l'immission excessive au sens de l'art. 684 CC, le défendeur ayant le fardeau de la preuve que cette immission est (sera) temporaire et inévitable. Le demandeur doit ensuite prouver qu'il subit un dommage en relation de causalité adéquate avec l'immission. La preuve d'une faute du défendeur n'est pas requise (STEINAUER, op. cit., n. 1905e, n. 1931 s. ; PRADERVAND-KERNEN, PPE 2017, p. 150, n. 44).</w:t>
      </w:r>
    </w:p>
    <w:p>
      <w:r>
        <w:t>3.1. En l’espèce, les époux W _________ et X _________, copropriétaires de l’appartement, constitué en PPE et sis au dessous de l’appartement, également constitué en PPE, des époux Y _________ et Z _________, ont la qualité de voisins et disposent ainsi que la qualité pour agir au sens de l’art. 679 s. CC. Egalement voisins, les époux Y _________ et Z _________ disposent de la qualité pour défendre. Les époux W _________ et X _________ agissent ainsi contre les propriétaires actuels de la PPE voisine. S’agissant d’une action en dommages-intérêts, elle est également intentée contre le propriétaire à qui on reproche d’avoir causé un dommage en</w:t>
      </w:r>
    </w:p>
    <w:p>
      <w:r>
        <w:t>- 21 - excédant son droit, à savoir Z_________. Dans la mesure où Y _________ n’était pas là lors des faits litigieux (Y_________, R. 24), elle ne peut avoir causé le dommage. Partant, s’agissant d’une action en dommages-intérêts, l’action est infondée à son encontre (cf. STEINAUER, op. cit., n. 1905).</w:t>
      </w:r>
    </w:p>
    <w:p>
      <w:r>
        <w:t>3.2. En l’espèce, à la suite de l’utilisation par Z _________ de sa perceuse-frappeuse le 1er juin 2016, il s’agit de déterminer s’il y a eu excès par celui-ci dans l'utilisation de sa PPE (dépassement des limites assignées à la PPE par le droit de voisinage), s’il y a eu atteinte aux droits du voisin et s’il existe un rapport de causalité entre l'excès et l'atteinte (art. 679 al. 1 CC). Les époux Y _________ et Z _________ avaient avisé la régie - qui avait accepté - des travaux de rénovation ordinaire dans leur appartement (art. 679a CC). Le 1er juin 2016, Z_________ démontait un boîtier électrique collé contre du ciment. Cette action constituait un comportement humain en connexité avec l'exploitation de sa PPE. En tant que telle cette activité ne violait pas les dispositions du droit de voisinage restreignant le droit de propriété (cf. art. 679a CC).</w:t>
      </w:r>
    </w:p>
    <w:p>
      <w:r>
        <w:t>Il s’agit d’examiner si le propriétaire d’étage Z_________ a excédé son droit au détriment des époux W _________ et X _________, autres propriétaires d'étage. Le 1er juin 2016, Z _________ a constaté une microfissure de 5 centimètres. Le représentant de la régie a également constaté quelques microfissures au plafond de l’appartement. Par la suite, le 28 juin 2016, L _________ a aussi constaté les fissures au plafond ; L _________ a confirmé qu’il y a plus de 10 ans il n’y avait pas de fissure, sans pourvoir confirmer que les fissures litigieuses n’existaient pas avant le 1er juin 2016 (R. 69 et 72) ; L _________ n’a ainsi pas pu attester que ces fissures découlaient des travaux de rénovation du 1er juin 2016. Par la suite, en juillet 2016, puis en octobre 2016, O _________ a signé un devis sans pouvoir confirmer être venu sur place, ni de l’endroit, ni savoir de quel bâtiment il s’agissait, ni même savoir si c’était à B_________ (73 ss). Par la suite, en septembre 2016, à la requête de F_________ , K _________ a constaté les microfissures litigieuses. Sur la base des seules déclarations des époux W _________ et X _________ et de leur fils, K _________ a indiqué que les fissures avaient été provoquées par les vibrations des travaux de l’appartement. K _________ n’a pas interpellé les époux Y _________ et Z _________, ni ne s’est rendu dans leur appartement. Le rapport de K _________ ne peut pas être retenu ; il est en contradiction avec la déclaration du plâtrier-peintre L _________, qui avait effectué les</w:t>
      </w:r>
    </w:p>
    <w:p>
      <w:r>
        <w:t>- 22 - travaux il y a plus de 10 ans, et avec celles de Z _________, qui avait remarqué de la vieille peinture. De plus, aucune facture ou attestation de ces éventuels récents travaux de peinture n’a été déposé en cause. Même si K _________ estime fort possible des fissures provoquées par des travaux de démolition, K _________ n’a pas constaté les travaux litigieux ; il n’a pas entendu les époux Y _________ et Z _________ et ne s’est jamais présenté à eux. K _________ n’a pas pu décrire de lui- même les moyens utilisés dans l’appartement des époux Y _________ et Z _________ ; il n’avait pas non plus connaissance des travaux de S ________ SA en 2015. A part F_________, et ses parents, K _________ n’a pas indiqué le nom des « nombreux témoins » dont il fait état dans son constat ; les propos de K _________ n’ont pas été corroborés par une expertise judiciaire (au sens des art. 183 ss CPC), car les demandeurs ont expressément renoncé à l’expertise judiciaire. K _________ n’a ainsi pas pu attester de lui-même que les fissures / microfissures litigieuses découlaient des travaux de rénovation du 1er juin 2016.</w:t>
      </w:r>
    </w:p>
    <w:p>
      <w:r>
        <w:t>Dans ces conditions, les demandeurs - qui ont le fardeau de la preuve (STEINAUER, op. cit., n. 1919 ; CR CC II - BOVET, n. 21 ad art. 679 CC) - n’ont pas établi un excès de Z _________, au sens de l'art. 679 CC. Les demandeurs n’ont pas non plus établi que le comportement de Z _________ était en connexité avec l'utilisation de sa PPE. Les demandeurs n’ont pas non plus établi que Z _________ avait violé les dispositions du droit de voisinage. Les demandeurs n’ont pas non plus établi que l’action de Z _________ dans sa PPE avait causé - de manière naturelle et adéquate - les fissures litigieuses, à savoir l’éventuelle atteinte au plafond de l’appartement des époux W _________ et X _________.</w:t>
      </w:r>
    </w:p>
    <w:p>
      <w:r>
        <w:t>Partant, les conditions des art. 679 et 679a CC ne sont pas réalisées. L’action doit dès lors être rejetée.</w:t>
      </w:r>
    </w:p>
    <w:p>
      <w:r>
        <w:t>3.3. Les défendeurs ont conclu au retrait par les demandeurs des poursuites (« Dans les dix jours dès l'entrée en force du jugement, les demandeurs retireront à leurs frais les poursuites Nos A_________ et C_________ auprès de l'Office des poursuites de B_________ »).</w:t>
      </w:r>
    </w:p>
    <w:p>
      <w:r>
        <w:t>- 23 -</w:t>
      </w:r>
    </w:p>
    <w:p>
      <w:r>
        <w:t>Le rejet de l’action en reconnaissance de dette (art. 79 LP) rend sans objet la poursuite (SchKG I - PETER, n. 19 ss ad art. 8a LP). Sur présentation du jugement - entré en force - constatant l’inexistence de la créance, les défendeurs libérés pourront ainsi requérir de l’office la radiation des poursuites litigieuse. Partant, telle que formulée, ladite conclusion est superflue. Elle est dès lors sans objet.</w:t>
      </w:r>
    </w:p>
    <w:p>
      <w:r>
        <w:t>4.1 Les frais sont mis à la charge de la partie qui succombe (art. 106 al. 1 CPC). S’agissant des frais de la procédure de conciliation, ils suivent le sort de la cause lorsque la demande est déposée (art. 207 al. 3 CPC). Comme les défendeurs obtiennent gain de cause, les frais et dépens, y compris les frais de l’autorité de conciliation, sont mis à la charge des demandeurs. Les frais comprennent les frais judiciaires et les dépens. Ils sont fixés conformément à la LTar.</w:t>
      </w:r>
    </w:p>
    <w:p>
      <w:r>
        <w:t>4.2 L’émolument est fixé en fonction de la valeur litigieuse, de l’ampleur et de la difficulté de la cause, de la façon de procéder des parties, ainsi que de leur situation financière (art. 13 LTar). La valeur litigieuse déterminante pour le calcul de l'émolument de justice est celle qui résulte des conclusions prises par les parties au débat final (RVJ 1971 p. 39, 1968 p. 35 ; RVJ 1986 p. 309). Selon l’art. 16 al. 1 LTar, l’émolument de justice pour les contestations civiles de nature pécuniaire, soumises à la procédure ordinaire ou simplifiée, et tranchées en première ou unique instance, est fixé, pour une valeur litigieuse de 8'001 à 20’000 fr. entre 900 fr. et 3’600 francs.</w:t>
      </w:r>
    </w:p>
    <w:p>
      <w:r>
        <w:t>Le degré de difficulté de la cause doit être qualifié d’ordinaire. Aussi, conformément aux principes de la couverture des frais et de l'équivalence des prestations (art. 13 al. 2 LTar), tous les frais de justice [tribunal de district (2’200 fr.) et juge de commune (250 fr. + 150 fr.)] sont arrêtés à 2’600 fr. et comprennent 1’919 fr. d'émolument de justice de 1ère instance, 400 fr. pour les frais de la procédure de conciliation devant le juge de commune, ainsi que 281 fr. de débours au sens des articles 5 ss LTar (à savoir 206 fr. d'indemnités aux témoins et 75 fr. pour les services d'un huissier).</w:t>
      </w:r>
    </w:p>
    <w:p>
      <w:r>
        <w:t>- 24 - Les frais sont couverts par les avances des demandeurs (2’400 fr. = 1'800 fr. + 200 fr. + 150 fr. + 250 fr.) et des défendeurs (200 fr.). Les demandeurs verseront, solidairement entre eux, 200 fr. aux défendeurs, en remboursement de leur part d’avances.</w:t>
      </w:r>
    </w:p>
    <w:p>
      <w:r>
        <w:t>4.3 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2’001 fr. à 10'000 fr. sont fixés entre 1’500 fr. et 2’500 fr. Les honoraires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w:t>
      </w:r>
    </w:p>
    <w:p>
      <w:r>
        <w:t>En l’espèce, les défendeurs sont assistés d’un avocat professionnel. La cause a nécessité des moyens de preuve simples (dépôt de documents, audition de témoins et de deux parties). Eu égard au temps utilement passé, il y a lieu de lui allouer des dépens à ce titre, au sens de la LTar, ainsi que ses débours. Eu égard aux actes de la cause et à la valeur litigieuse notamment, les dépens (honoraires, TVA et débours compris) s’élèvent à 2'500 francs.</w:t>
      </w:r>
    </w:p>
    <w:p>
      <w:r>
        <w:t>Partant, X _________ et W _________ verseront, solidairement entre eux, 2'500 fr., à titre de dépens.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